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1000"/>
        <w:rPr>
          <w:rFonts w:ascii="Times New Roman" w:hAnsi="Times New Roman" w:eastAsia="標楷體" w:cs="Times New Roman"/>
          <w:lang w:eastAsia="zh-CN"/>
        </w:rPr>
      </w:pPr>
      <w:bookmarkStart w:id="0" w:name="_GoBack"/>
      <w:bookmarkEnd w:id="0"/>
      <w:r>
        <w:rPr>
          <w:rFonts w:ascii="Times New Roman" w:hAnsi="Times New Roman" w:eastAsia="標楷體" w:cs="Times New Roman"/>
        </w:rPr>
        <w:drawing>
          <wp:inline distT="0" distB="0" distL="0" distR="0">
            <wp:extent cx="3257550" cy="1025525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9172" cy="103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標楷體" w:cs="Times New Roman"/>
          <w:b/>
          <w:sz w:val="28"/>
          <w:u w:val="single"/>
        </w:rPr>
      </w:pPr>
      <w:r>
        <w:rPr>
          <w:rFonts w:ascii="Times New Roman" w:hAnsi="Times New Roman" w:eastAsia="標楷體" w:cs="Times New Roman"/>
          <w:b/>
          <w:sz w:val="28"/>
          <w:u w:val="single"/>
        </w:rPr>
        <w:t>初步請求書及調解程序之設立</w:t>
      </w:r>
    </w:p>
    <w:p>
      <w:pPr>
        <w:rPr>
          <w:rFonts w:ascii="標楷體" w:hAnsi="標楷體" w:eastAsia="標楷體" w:cs="Times New Roman"/>
        </w:rPr>
      </w:pPr>
      <w:r>
        <w:rPr>
          <w:rFonts w:hint="eastAsia" w:ascii="標楷體" w:hAnsi="標楷體" w:eastAsia="標楷體" w:cs="Times New Roman"/>
        </w:rPr>
        <w:t>澳門調解協會暨澳門調解中心</w:t>
      </w:r>
      <w:r>
        <w:rPr>
          <w:rFonts w:ascii="標楷體" w:hAnsi="標楷體" w:eastAsia="標楷體" w:cs="Times New Roman"/>
        </w:rPr>
        <w:t>：</w:t>
      </w:r>
    </w:p>
    <w:p>
      <w:pPr>
        <w:rPr>
          <w:rFonts w:ascii="Times New Roman" w:hAnsi="Times New Roman" w:eastAsia="標楷體" w:cs="Times New Roman"/>
        </w:rPr>
      </w:pPr>
    </w:p>
    <w:p>
      <w:pPr>
        <w:ind w:firstLine="480" w:firstLineChars="200"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身為提起爭議的當事人，本人謹在此聲明願意以調解之方式解決爭議事件，請求設立調解程序，</w:t>
      </w:r>
      <w:r>
        <w:rPr>
          <w:rFonts w:hint="eastAsia" w:ascii="Times New Roman" w:hAnsi="Times New Roman" w:eastAsia="標楷體" w:cs="Times New Roman"/>
          <w:lang w:eastAsia="zh-HK"/>
        </w:rPr>
        <w:t>並遵守</w:t>
      </w:r>
      <w:r>
        <w:rPr>
          <w:rFonts w:hint="eastAsia" w:ascii="標楷體" w:hAnsi="標楷體" w:eastAsia="標楷體" w:cs="Times New Roman"/>
        </w:rPr>
        <w:t>澳門調解協會暨澳門調解中心</w:t>
      </w:r>
      <w:r>
        <w:rPr>
          <w:rFonts w:hint="eastAsia" w:ascii="標楷體" w:hAnsi="標楷體" w:eastAsia="標楷體" w:cs="Times New Roman"/>
          <w:lang w:eastAsia="zh-HK"/>
        </w:rPr>
        <w:t>所制定之</w:t>
      </w:r>
      <w:r>
        <w:rPr>
          <w:rFonts w:ascii="Times New Roman" w:hAnsi="Times New Roman" w:eastAsia="標楷體" w:cs="Times New Roman"/>
        </w:rPr>
        <w:t>調解</w:t>
      </w:r>
      <w:r>
        <w:rPr>
          <w:rFonts w:hint="eastAsia" w:ascii="Times New Roman" w:hAnsi="Times New Roman" w:eastAsia="標楷體" w:cs="Times New Roman"/>
          <w:lang w:eastAsia="zh-HK"/>
        </w:rPr>
        <w:t>規則</w:t>
      </w:r>
      <w:r>
        <w:rPr>
          <w:rFonts w:ascii="Times New Roman" w:hAnsi="Times New Roman" w:eastAsia="標楷體" w:cs="Times New Roman"/>
        </w:rPr>
        <w:t>。</w:t>
      </w:r>
    </w:p>
    <w:p>
      <w:pPr>
        <w:jc w:val="center"/>
        <w:rPr>
          <w:rFonts w:ascii="Times New Roman" w:hAnsi="Times New Roman" w:eastAsia="標楷體" w:cs="Times New Roman"/>
          <w:sz w:val="28"/>
        </w:rPr>
      </w:pPr>
      <w:r>
        <w:rPr>
          <w:rFonts w:ascii="Times New Roman" w:hAnsi="Times New Roman" w:eastAsia="標楷體" w:cs="Times New Roman"/>
          <w:sz w:val="28"/>
        </w:rPr>
        <w:t>當事人資料</w:t>
      </w:r>
    </w:p>
    <w:p>
      <w:pPr>
        <w:ind w:left="840" w:hanging="840" w:hangingChars="300"/>
        <w:rPr>
          <w:rFonts w:ascii="Times New Roman" w:hAnsi="Times New Roman" w:eastAsia="標楷體" w:cs="Times New Roman"/>
          <w:color w:val="FFFFFF" w:themeColor="background1"/>
          <w:sz w:val="28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eastAsia="標楷體" w:cs="Times New Roman"/>
          <w:color w:val="FFFFFF" w:themeColor="background1"/>
          <w:sz w:val="28"/>
          <w:highlight w:val="darkGray"/>
          <w14:textFill>
            <w14:solidFill>
              <w14:schemeClr w14:val="bg1"/>
            </w14:solidFill>
          </w14:textFill>
        </w:rPr>
        <w:t xml:space="preserve">                            </w:t>
      </w:r>
      <w:r>
        <w:rPr>
          <w:rFonts w:ascii="Times New Roman" w:hAnsi="Times New Roman" w:eastAsia="標楷體" w:cs="Times New Roman"/>
          <w:sz w:val="28"/>
          <w:highlight w:val="darkGray"/>
        </w:rPr>
        <w:t xml:space="preserve"> </w:t>
      </w:r>
      <w:r>
        <w:rPr>
          <w:rFonts w:hint="eastAsia" w:ascii="Times New Roman" w:hAnsi="Times New Roman" w:eastAsia="標楷體" w:cs="Times New Roman"/>
          <w:sz w:val="28"/>
          <w:highlight w:val="darkGray"/>
          <w:lang w:eastAsia="zh-HK"/>
        </w:rPr>
        <w:t>爭議</w:t>
      </w:r>
      <w:r>
        <w:rPr>
          <w:rFonts w:ascii="Times New Roman" w:hAnsi="Times New Roman" w:eastAsia="標楷體" w:cs="Times New Roman"/>
          <w:sz w:val="28"/>
          <w:highlight w:val="darkGray"/>
        </w:rPr>
        <w:t xml:space="preserve">當事人 </w:t>
      </w:r>
      <w:r>
        <w:rPr>
          <w:rFonts w:ascii="Times New Roman" w:hAnsi="Times New Roman" w:eastAsia="標楷體" w:cs="Times New Roman"/>
          <w:color w:val="FFFFFF" w:themeColor="background1"/>
          <w:sz w:val="28"/>
          <w:highlight w:val="darkGray"/>
          <w14:textFill>
            <w14:solidFill>
              <w14:schemeClr w14:val="bg1"/>
            </w14:solidFill>
          </w14:textFill>
        </w:rPr>
        <w:t xml:space="preserve">                                                                                             </w:t>
      </w:r>
    </w:p>
    <w:p>
      <w:pPr>
        <w:pBdr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姓名:                        電話號碼:                 傳真號碼:</w:t>
      </w:r>
    </w:p>
    <w:p>
      <w:pPr>
        <w:rPr>
          <w:rFonts w:ascii="Times New Roman" w:hAnsi="Times New Roman" w:eastAsia="標楷體" w:cs="Times New Roman"/>
        </w:rPr>
      </w:pPr>
    </w:p>
    <w:p>
      <w:pP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地址（住所）：</w:t>
      </w:r>
    </w:p>
    <w:p>
      <w:pPr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地址（事務所）：</w:t>
      </w:r>
    </w:p>
    <w:p>
      <w:pPr>
        <w:rPr>
          <w:rFonts w:ascii="Times New Roman" w:hAnsi="Times New Roman" w:eastAsia="標楷體" w:cs="Times New Roman"/>
        </w:rPr>
      </w:pPr>
    </w:p>
    <w:p>
      <w:pPr>
        <w:jc w:val="center"/>
        <w:rPr>
          <w:rFonts w:ascii="Times New Roman" w:hAnsi="Times New Roman" w:eastAsia="標楷體" w:cs="Times New Roman"/>
          <w:sz w:val="28"/>
        </w:rPr>
      </w:pPr>
      <w:r>
        <w:rPr>
          <w:rFonts w:ascii="Times New Roman" w:hAnsi="Times New Roman" w:eastAsia="標楷體" w:cs="Times New Roman"/>
          <w:sz w:val="28"/>
        </w:rPr>
        <w:t>事務律師 / 顧問</w:t>
      </w:r>
    </w:p>
    <w:p>
      <w:pPr>
        <w:pBdr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姓名:                        電話號碼:                 傳真號碼:</w:t>
      </w:r>
    </w:p>
    <w:p>
      <w:pPr>
        <w:rPr>
          <w:rFonts w:ascii="Times New Roman" w:hAnsi="Times New Roman" w:eastAsia="標楷體" w:cs="Times New Roman"/>
        </w:rPr>
      </w:pPr>
    </w:p>
    <w:p>
      <w:pPr>
        <w:pBdr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地址：</w:t>
      </w:r>
    </w:p>
    <w:p>
      <w:pPr>
        <w:rPr>
          <w:rFonts w:ascii="Times New Roman" w:hAnsi="Times New Roman" w:eastAsia="標楷體" w:cs="Times New Roman"/>
        </w:rPr>
      </w:pPr>
    </w:p>
    <w:p>
      <w:pPr>
        <w:ind w:left="480" w:hanging="480" w:hangingChars="200"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  <w:highlight w:val="darkGray"/>
        </w:rPr>
        <w:t xml:space="preserve">                            </w:t>
      </w:r>
      <w:r>
        <w:rPr>
          <w:rFonts w:ascii="Times New Roman" w:hAnsi="Times New Roman" w:eastAsia="標楷體" w:cs="Times New Roman"/>
          <w:sz w:val="28"/>
          <w:highlight w:val="darkGray"/>
        </w:rPr>
        <w:t xml:space="preserve">     被</w:t>
      </w:r>
      <w:r>
        <w:rPr>
          <w:rFonts w:hint="eastAsia" w:ascii="Times New Roman" w:hAnsi="Times New Roman" w:eastAsia="標楷體" w:cs="Times New Roman"/>
          <w:sz w:val="28"/>
          <w:highlight w:val="darkGray"/>
          <w:lang w:eastAsia="zh-HK"/>
        </w:rPr>
        <w:t>爭議</w:t>
      </w:r>
      <w:r>
        <w:rPr>
          <w:rFonts w:ascii="Times New Roman" w:hAnsi="Times New Roman" w:eastAsia="標楷體" w:cs="Times New Roman"/>
          <w:sz w:val="28"/>
          <w:highlight w:val="darkGray"/>
        </w:rPr>
        <w:t xml:space="preserve">當事人  </w:t>
      </w:r>
      <w:r>
        <w:rPr>
          <w:rFonts w:ascii="Times New Roman" w:hAnsi="Times New Roman" w:eastAsia="標楷體" w:cs="Times New Roman"/>
          <w:color w:val="FFFFFF" w:themeColor="background1"/>
          <w:sz w:val="28"/>
          <w:highlight w:val="darkGray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Times New Roman" w:hAnsi="Times New Roman" w:eastAsia="標楷體" w:cs="Times New Roman"/>
          <w:color w:val="FFFFFF" w:themeColor="background1"/>
          <w:highlight w:val="darkGray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ascii="Times New Roman" w:hAnsi="Times New Roman" w:eastAsia="標楷體" w:cs="Times New Roman"/>
          <w:highlight w:val="darkGray"/>
        </w:rPr>
        <w:t xml:space="preserve">                                                     </w:t>
      </w:r>
      <w:r>
        <w:rPr>
          <w:rFonts w:ascii="Times New Roman" w:hAnsi="Times New Roman" w:eastAsia="標楷體" w:cs="Times New Roman"/>
        </w:rPr>
        <w:t xml:space="preserve">                                                                              </w:t>
      </w:r>
    </w:p>
    <w:p>
      <w:pPr>
        <w:pBdr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姓名:                        電話號碼:                 傳真號碼:</w:t>
      </w:r>
    </w:p>
    <w:p>
      <w:pPr>
        <w:rPr>
          <w:rFonts w:ascii="Times New Roman" w:hAnsi="Times New Roman" w:eastAsia="標楷體" w:cs="Times New Roman"/>
        </w:rPr>
      </w:pPr>
    </w:p>
    <w:p>
      <w:pP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地址（住所）：</w:t>
      </w:r>
    </w:p>
    <w:p>
      <w:pPr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地址（事務所）：</w:t>
      </w:r>
    </w:p>
    <w:p>
      <w:pPr>
        <w:rPr>
          <w:rFonts w:ascii="Times New Roman" w:hAnsi="Times New Roman" w:eastAsia="標楷體" w:cs="Times New Roman"/>
        </w:rPr>
      </w:pPr>
    </w:p>
    <w:p>
      <w:pPr>
        <w:jc w:val="center"/>
        <w:rPr>
          <w:rFonts w:ascii="Times New Roman" w:hAnsi="Times New Roman" w:eastAsia="標楷體" w:cs="Times New Roman"/>
          <w:sz w:val="28"/>
        </w:rPr>
      </w:pPr>
      <w:r>
        <w:rPr>
          <w:rFonts w:ascii="Times New Roman" w:hAnsi="Times New Roman" w:eastAsia="標楷體" w:cs="Times New Roman"/>
          <w:sz w:val="28"/>
        </w:rPr>
        <w:t>事務律師 / 顧問</w:t>
      </w:r>
    </w:p>
    <w:p>
      <w:pPr>
        <w:pBdr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姓名:                        電話號碼:                 傳真號碼:</w:t>
      </w:r>
    </w:p>
    <w:p>
      <w:pPr>
        <w:rPr>
          <w:rFonts w:ascii="Times New Roman" w:hAnsi="Times New Roman" w:eastAsia="標楷體" w:cs="Times New Roman"/>
        </w:rPr>
      </w:pPr>
    </w:p>
    <w:p>
      <w:pPr>
        <w:pBdr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地址</w:t>
      </w:r>
      <w:r>
        <w:rPr>
          <w:rFonts w:ascii="Times New Roman" w:hAnsi="Times New Roman" w:eastAsia="標楷體" w:cs="Times New Roman"/>
          <w:lang w:eastAsia="zh-CN"/>
        </w:rPr>
        <w:t>：</w:t>
      </w:r>
    </w:p>
    <w:p>
      <w:pPr>
        <w:widowControl/>
        <w:ind w:firstLine="2400" w:firstLineChars="1000"/>
        <w:rPr>
          <w:rFonts w:ascii="Times New Roman" w:hAnsi="Times New Roman" w:eastAsia="標楷體" w:cs="Times New Roman"/>
          <w:lang w:eastAsia="zh-CN"/>
        </w:rPr>
      </w:pPr>
      <w:r>
        <w:rPr>
          <w:rFonts w:ascii="Times New Roman" w:hAnsi="Times New Roman" w:eastAsia="標楷體" w:cs="Times New Roman"/>
        </w:rPr>
        <w:drawing>
          <wp:inline distT="0" distB="0" distL="0" distR="0">
            <wp:extent cx="3562350" cy="112141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12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2400" w:firstLineChars="1000"/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關於接納調解程序之合約 / 協議副本：</w:t>
      </w: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爭</w:t>
      </w:r>
      <w:r>
        <w:rPr>
          <w:rFonts w:hint="eastAsia" w:ascii="Times New Roman" w:hAnsi="Times New Roman" w:eastAsia="標楷體" w:cs="Times New Roman"/>
          <w:lang w:eastAsia="zh-HK"/>
        </w:rPr>
        <w:t>議</w:t>
      </w:r>
      <w:r>
        <w:rPr>
          <w:rFonts w:ascii="Times New Roman" w:hAnsi="Times New Roman" w:eastAsia="標楷體" w:cs="Times New Roman"/>
        </w:rPr>
        <w:t>（請列出與爭</w:t>
      </w:r>
      <w:r>
        <w:rPr>
          <w:rFonts w:hint="eastAsia" w:ascii="Times New Roman" w:hAnsi="Times New Roman" w:eastAsia="標楷體" w:cs="Times New Roman"/>
          <w:lang w:eastAsia="zh-HK"/>
        </w:rPr>
        <w:t>議</w:t>
      </w:r>
      <w:r>
        <w:rPr>
          <w:rFonts w:ascii="Times New Roman" w:hAnsi="Times New Roman" w:eastAsia="標楷體" w:cs="Times New Roman"/>
        </w:rPr>
        <w:t>有關的細節概要，包括：爭</w:t>
      </w:r>
      <w:r>
        <w:rPr>
          <w:rFonts w:hint="eastAsia" w:ascii="Times New Roman" w:hAnsi="Times New Roman" w:eastAsia="標楷體" w:cs="Times New Roman"/>
          <w:lang w:eastAsia="zh-HK"/>
        </w:rPr>
        <w:t>議</w:t>
      </w:r>
      <w:r>
        <w:rPr>
          <w:rFonts w:ascii="Times New Roman" w:hAnsi="Times New Roman" w:eastAsia="標楷體" w:cs="Times New Roman"/>
        </w:rPr>
        <w:t>的類別、詳情、爭</w:t>
      </w:r>
      <w:r>
        <w:rPr>
          <w:rFonts w:hint="eastAsia" w:ascii="Times New Roman" w:hAnsi="Times New Roman" w:eastAsia="標楷體" w:cs="Times New Roman"/>
          <w:lang w:eastAsia="zh-HK"/>
        </w:rPr>
        <w:t>議</w:t>
      </w:r>
      <w:r>
        <w:rPr>
          <w:rFonts w:ascii="Times New Roman" w:hAnsi="Times New Roman" w:eastAsia="標楷體" w:cs="Times New Roman"/>
        </w:rPr>
        <w:t>點及爭</w:t>
      </w:r>
      <w:r>
        <w:rPr>
          <w:rFonts w:hint="eastAsia" w:ascii="Times New Roman" w:hAnsi="Times New Roman" w:eastAsia="標楷體" w:cs="Times New Roman"/>
          <w:lang w:eastAsia="zh-HK"/>
        </w:rPr>
        <w:t>議</w:t>
      </w:r>
      <w:r>
        <w:rPr>
          <w:rFonts w:ascii="Times New Roman" w:hAnsi="Times New Roman" w:eastAsia="標楷體" w:cs="Times New Roman"/>
        </w:rPr>
        <w:t>金額）：</w:t>
      </w: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其他附加的相關重要資料文件:</w:t>
      </w: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本人茲聲明上述申報之資料均屬真實無訛。</w:t>
      </w: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簽署：                                        日期：</w:t>
      </w:r>
    </w:p>
    <w:p>
      <w:pPr>
        <w:widowControl/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姓名及職位：</w:t>
      </w: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hint="eastAsia" w:ascii="標楷體" w:hAnsi="標楷體" w:eastAsia="標楷體" w:cs="Times New Roman"/>
          <w:lang w:eastAsia="zh-HK"/>
        </w:rPr>
        <w:t>〝</w:t>
      </w:r>
      <w:r>
        <w:rPr>
          <w:rFonts w:hint="eastAsia" w:ascii="Times New Roman" w:hAnsi="Times New Roman" w:eastAsia="標楷體" w:cs="Times New Roman"/>
          <w:lang w:eastAsia="zh-HK"/>
        </w:rPr>
        <w:t>本表格內容受澳</w:t>
      </w:r>
      <w:r>
        <w:rPr>
          <w:rFonts w:hint="eastAsia" w:ascii="Times New Roman" w:hAnsi="Times New Roman" w:eastAsia="標楷體" w:cs="Times New Roman"/>
        </w:rPr>
        <w:t>門</w:t>
      </w:r>
      <w:r>
        <w:rPr>
          <w:rFonts w:hint="eastAsia" w:ascii="Times New Roman" w:hAnsi="Times New Roman" w:eastAsia="標楷體" w:cs="Times New Roman"/>
          <w:lang w:eastAsia="zh-HK"/>
        </w:rPr>
        <w:t>特</w:t>
      </w:r>
      <w:r>
        <w:rPr>
          <w:rFonts w:hint="eastAsia" w:ascii="Times New Roman" w:hAnsi="Times New Roman" w:eastAsia="標楷體" w:cs="Times New Roman"/>
        </w:rPr>
        <w:t>別</w:t>
      </w:r>
      <w:r>
        <w:rPr>
          <w:rFonts w:hint="eastAsia" w:ascii="Times New Roman" w:hAnsi="Times New Roman" w:eastAsia="標楷體" w:cs="Times New Roman"/>
          <w:lang w:eastAsia="zh-HK"/>
        </w:rPr>
        <w:t>行</w:t>
      </w:r>
      <w:r>
        <w:rPr>
          <w:rFonts w:hint="eastAsia" w:ascii="Times New Roman" w:hAnsi="Times New Roman" w:eastAsia="標楷體" w:cs="Times New Roman"/>
        </w:rPr>
        <w:t>政</w:t>
      </w:r>
      <w:r>
        <w:rPr>
          <w:rFonts w:hint="eastAsia" w:ascii="Times New Roman" w:hAnsi="Times New Roman" w:eastAsia="標楷體" w:cs="Times New Roman"/>
          <w:lang w:eastAsia="zh-HK"/>
        </w:rPr>
        <w:t>區第8/2005號法律(個人資料保護法)所保護。</w:t>
      </w:r>
      <w:r>
        <w:rPr>
          <w:rFonts w:hint="eastAsia" w:ascii="標楷體" w:hAnsi="標楷體" w:eastAsia="標楷體" w:cs="Times New Roman"/>
          <w:lang w:eastAsia="zh-HK"/>
        </w:rPr>
        <w:t>〞</w:t>
      </w:r>
    </w:p>
    <w:p>
      <w:pPr>
        <w:widowControl/>
        <w:ind w:firstLine="2400" w:firstLineChars="1000"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drawing>
          <wp:inline distT="0" distB="0" distL="0" distR="0">
            <wp:extent cx="3562350" cy="1121410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12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1680" w:hanging="1680" w:hangingChars="700"/>
        <w:rPr>
          <w:rFonts w:ascii="Times New Roman" w:hAnsi="Times New Roman" w:eastAsia="標楷體" w:cs="Times New Roman"/>
          <w:highlight w:val="darkGray"/>
        </w:rPr>
      </w:pPr>
      <w:r>
        <w:rPr>
          <w:rFonts w:ascii="Times New Roman" w:hAnsi="Times New Roman" w:eastAsia="標楷體" w:cs="Times New Roman"/>
          <w:highlight w:val="darkGray"/>
        </w:rPr>
        <w:t xml:space="preserve">           </w:t>
      </w:r>
      <w:r>
        <w:rPr>
          <w:rFonts w:ascii="Times New Roman" w:hAnsi="Times New Roman" w:eastAsia="標楷體" w:cs="Times New Roman"/>
          <w:color w:val="FFFFFF" w:themeColor="background1"/>
          <w:sz w:val="28"/>
          <w:highlight w:val="darkGray"/>
          <w14:textFill>
            <w14:solidFill>
              <w14:schemeClr w14:val="bg1"/>
            </w14:solidFill>
          </w14:textFill>
        </w:rPr>
        <w:t xml:space="preserve">         </w:t>
      </w:r>
      <w:r>
        <w:rPr>
          <w:rFonts w:ascii="Times New Roman" w:hAnsi="Times New Roman" w:eastAsia="標楷體" w:cs="Times New Roman"/>
          <w:sz w:val="28"/>
          <w:highlight w:val="darkGray"/>
        </w:rPr>
        <w:t xml:space="preserve">&lt;此欄由澳門調解協會暨澳門調解中心填寫&gt;     </w:t>
      </w:r>
      <w:r>
        <w:rPr>
          <w:rFonts w:ascii="Times New Roman" w:hAnsi="Times New Roman" w:eastAsia="標楷體" w:cs="Times New Roman"/>
          <w:color w:val="FFFFFF" w:themeColor="background1"/>
          <w:sz w:val="28"/>
          <w:highlight w:val="darkGray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Times New Roman" w:hAnsi="Times New Roman" w:eastAsia="標楷體" w:cs="Times New Roman"/>
          <w:highlight w:val="darkGray"/>
        </w:rPr>
        <w:t xml:space="preserve">           </w:t>
      </w: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澳門調解中心將從調解員名單指定一名調解員：</w:t>
      </w: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  <w:r>
        <w:rPr>
          <w:rFonts w:ascii="Times New Roman" w:hAnsi="Times New Roman" w:eastAsia="標楷體" w:cs="Times New Roman"/>
        </w:rPr>
        <w:t>澳門調解中心將訂定案件的利益值，訂定由雙方當事人繳付的最初預付金金額：</w:t>
      </w: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</w:rPr>
      </w:pPr>
    </w:p>
    <w:p>
      <w:pPr>
        <w:widowControl/>
        <w:rPr>
          <w:rFonts w:ascii="Times New Roman" w:hAnsi="Times New Roman" w:eastAsia="標楷體" w:cs="Times New Roman"/>
          <w:lang w:eastAsia="zh-CN"/>
        </w:rPr>
      </w:pPr>
      <w:r>
        <w:rPr>
          <w:rFonts w:ascii="Times New Roman" w:hAnsi="Times New Roman" w:eastAsia="標楷體" w:cs="Times New Roman"/>
          <w:lang w:eastAsia="zh-CN"/>
        </w:rPr>
        <w:t>其他言論/意見：</w:t>
      </w:r>
    </w:p>
    <w:p>
      <w:pPr>
        <w:widowControl/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pBdr>
          <w:top w:val="single" w:color="auto" w:sz="6" w:space="1"/>
          <w:bottom w:val="single" w:color="auto" w:sz="6" w:space="1"/>
        </w:pBdr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pBdr>
          <w:bottom w:val="single" w:color="auto" w:sz="6" w:space="1"/>
          <w:between w:val="single" w:color="auto" w:sz="6" w:space="1"/>
        </w:pBdr>
        <w:rPr>
          <w:rFonts w:ascii="Times New Roman" w:hAnsi="Times New Roman" w:eastAsia="標楷體" w:cs="Times New Roman"/>
          <w:lang w:eastAsia="zh-CN"/>
        </w:rPr>
      </w:pPr>
    </w:p>
    <w:p>
      <w:pPr>
        <w:widowControl/>
        <w:rPr>
          <w:rFonts w:ascii="Times New Roman" w:hAnsi="Times New Roman" w:eastAsia="標楷體" w:cs="Times New Roman"/>
          <w:lang w:eastAsia="zh-CN"/>
        </w:rPr>
      </w:pPr>
    </w:p>
    <w:sectPr>
      <w:footerReference r:id="rId3" w:type="default"/>
      <w:pgSz w:w="11906" w:h="16838"/>
      <w:pgMar w:top="142" w:right="1134" w:bottom="142" w:left="1134" w:header="851" w:footer="2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2220039"/>
      <w:docPartObj>
        <w:docPartGallery w:val="AutoText"/>
      </w:docPartObj>
    </w:sdtPr>
    <w:sdtEndPr>
      <w:rPr>
        <w:sz w:val="14"/>
      </w:rPr>
    </w:sdtEndPr>
    <w:sdtContent>
      <w:p>
        <w:pPr>
          <w:pStyle w:val="3"/>
          <w:jc w:val="center"/>
        </w:pPr>
      </w:p>
      <w:p>
        <w:pPr>
          <w:pStyle w:val="3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sz w:val="16"/>
          </w:rPr>
          <w:instrText xml:space="preserve">PAGE   \* MERGEFORMAT</w:instrText>
        </w:r>
        <w:r>
          <w:rPr>
            <w:sz w:val="16"/>
          </w:rPr>
          <w:fldChar w:fldCharType="separate"/>
        </w:r>
        <w:r>
          <w:rPr>
            <w:sz w:val="16"/>
            <w:lang w:val="zh-TW"/>
          </w:rPr>
          <w:t>3</w:t>
        </w:r>
        <w:r>
          <w:rPr>
            <w:sz w:val="16"/>
          </w:rPr>
          <w:fldChar w:fldCharType="end"/>
        </w:r>
      </w:p>
      <w:p>
        <w:pPr>
          <w:pStyle w:val="3"/>
          <w:jc w:val="center"/>
          <w:rPr>
            <w:sz w:val="16"/>
          </w:rPr>
        </w:pPr>
      </w:p>
      <w:p>
        <w:pPr>
          <w:pStyle w:val="3"/>
          <w:rPr>
            <w:sz w:val="14"/>
          </w:rPr>
        </w:pPr>
        <w:r>
          <w:rPr>
            <w:rFonts w:hint="eastAsia"/>
            <w:sz w:val="14"/>
          </w:rPr>
          <w:t>澳門宋玉生廣場322-362號，誠豐商業中心3樓D座</w:t>
        </w:r>
        <w:r>
          <w:rPr>
            <w:rFonts w:hint="eastAsia" w:eastAsia="DengXian"/>
            <w:sz w:val="14"/>
          </w:rPr>
          <w:t xml:space="preserve"> </w:t>
        </w:r>
        <w:r>
          <w:rPr>
            <w:rFonts w:eastAsia="DengXian"/>
            <w:sz w:val="14"/>
          </w:rPr>
          <w:t xml:space="preserve">  </w:t>
        </w:r>
        <w:r>
          <w:rPr>
            <w:rFonts w:hint="eastAsia"/>
            <w:sz w:val="14"/>
          </w:rPr>
          <w:t>手機：（853）6238 2299</w:t>
        </w:r>
        <w:r>
          <w:rPr>
            <w:sz w:val="14"/>
          </w:rPr>
          <w:t xml:space="preserve">   </w:t>
        </w:r>
        <w:r>
          <w:rPr>
            <w:rFonts w:hint="eastAsia"/>
            <w:sz w:val="14"/>
          </w:rPr>
          <w:t>圖文傳真：（853）2893 9416 </w:t>
        </w:r>
        <w:r>
          <w:rPr>
            <w:sz w:val="14"/>
          </w:rPr>
          <w:t xml:space="preserve">   </w:t>
        </w:r>
        <w:r>
          <w:rPr>
            <w:rFonts w:hint="eastAsia"/>
            <w:sz w:val="14"/>
          </w:rPr>
          <w:t>電子郵件：Mediation.A.mo@gmail.com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63"/>
    <w:rsid w:val="00080663"/>
    <w:rsid w:val="00130155"/>
    <w:rsid w:val="00146174"/>
    <w:rsid w:val="002249FF"/>
    <w:rsid w:val="002C73AE"/>
    <w:rsid w:val="0035192F"/>
    <w:rsid w:val="00427820"/>
    <w:rsid w:val="004F6CBC"/>
    <w:rsid w:val="005219FD"/>
    <w:rsid w:val="005B51F5"/>
    <w:rsid w:val="005E08CC"/>
    <w:rsid w:val="006C2890"/>
    <w:rsid w:val="00766FD2"/>
    <w:rsid w:val="007A53EE"/>
    <w:rsid w:val="00845857"/>
    <w:rsid w:val="00881EDB"/>
    <w:rsid w:val="009641CD"/>
    <w:rsid w:val="00B46A5C"/>
    <w:rsid w:val="00BA79D8"/>
    <w:rsid w:val="00BF09BD"/>
    <w:rsid w:val="00BF15BC"/>
    <w:rsid w:val="00C06B80"/>
    <w:rsid w:val="00CE2BD3"/>
    <w:rsid w:val="00D65135"/>
    <w:rsid w:val="00D7681E"/>
    <w:rsid w:val="00E70A01"/>
    <w:rsid w:val="00E96206"/>
    <w:rsid w:val="00F21027"/>
    <w:rsid w:val="793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7">
    <w:name w:val="頁首 字元"/>
    <w:basedOn w:val="6"/>
    <w:link w:val="4"/>
    <w:uiPriority w:val="99"/>
    <w:rPr>
      <w:sz w:val="20"/>
      <w:szCs w:val="20"/>
    </w:rPr>
  </w:style>
  <w:style w:type="character" w:customStyle="1" w:styleId="8">
    <w:name w:val="頁尾 字元"/>
    <w:basedOn w:val="6"/>
    <w:link w:val="3"/>
    <w:qFormat/>
    <w:uiPriority w:val="99"/>
    <w:rPr>
      <w:sz w:val="20"/>
      <w:szCs w:val="20"/>
    </w:rPr>
  </w:style>
  <w:style w:type="character" w:customStyle="1" w:styleId="9">
    <w:name w:val="註解方塊文字 字元"/>
    <w:basedOn w:val="6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3782A-669D-4B80-8120-16188FCF9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907</Characters>
  <Lines>7</Lines>
  <Paragraphs>2</Paragraphs>
  <TotalTime>11</TotalTime>
  <ScaleCrop>false</ScaleCrop>
  <LinksUpToDate>false</LinksUpToDate>
  <CharactersWithSpaces>1064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2019-07-29T02:18:00Z</dcterms:created>
  <dc:creator>user</dc:creator>
  <cp:lastModifiedBy>85365</cp:lastModifiedBy>
  <cp:lastPrinted>2019-07-26T07:19:00Z</cp:lastPrinted>
  <dcterms:modified xsi:type="dcterms:W3CDTF">2019-10-03T02:35:06Z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